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E8E2" w14:textId="3783B8FF" w:rsidR="00403A49" w:rsidRDefault="00336071" w:rsidP="00E87AA7">
      <w:pPr>
        <w:spacing w:after="0" w:line="240" w:lineRule="auto"/>
        <w:rPr>
          <w:rFonts w:ascii="Arial" w:hAnsi="Arial" w:cs="Arial"/>
          <w:color w:val="FF0000"/>
          <w:sz w:val="48"/>
          <w:szCs w:val="4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8A9FBF" wp14:editId="6A54E2CE">
            <wp:simplePos x="0" y="0"/>
            <wp:positionH relativeFrom="column">
              <wp:posOffset>3242310</wp:posOffset>
            </wp:positionH>
            <wp:positionV relativeFrom="paragraph">
              <wp:posOffset>4445</wp:posOffset>
            </wp:positionV>
            <wp:extent cx="3510742" cy="2758440"/>
            <wp:effectExtent l="0" t="0" r="0" b="3810"/>
            <wp:wrapNone/>
            <wp:docPr id="23" name="Рисунок 23" descr="Преобразование муп в ооо - порядок, условия и пошаговая инструкция - Как  построить свой бизн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образование муп в ооо - порядок, условия и пошаговая инструкция - Как  построить свой бизне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038" cy="276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403A49">
        <w:rPr>
          <w:rFonts w:ascii="Arial" w:hAnsi="Arial" w:cs="Arial"/>
          <w:color w:val="FF0000"/>
          <w:sz w:val="48"/>
          <w:szCs w:val="48"/>
          <w:lang w:val="ru-RU"/>
        </w:rPr>
        <w:t xml:space="preserve">Справочная таблица </w:t>
      </w:r>
    </w:p>
    <w:p w14:paraId="68DE6F0B" w14:textId="65EFB1C5" w:rsidR="00403A49" w:rsidRDefault="00403A49" w:rsidP="00E87AA7">
      <w:pPr>
        <w:spacing w:after="0" w:line="240" w:lineRule="auto"/>
        <w:rPr>
          <w:rFonts w:ascii="Arial" w:hAnsi="Arial" w:cs="Arial"/>
          <w:color w:val="FF0000"/>
          <w:sz w:val="48"/>
          <w:szCs w:val="48"/>
          <w:lang w:val="ru-RU"/>
        </w:rPr>
      </w:pPr>
      <w:r>
        <w:rPr>
          <w:rFonts w:ascii="Arial" w:hAnsi="Arial" w:cs="Arial"/>
          <w:color w:val="FF0000"/>
          <w:sz w:val="48"/>
          <w:szCs w:val="48"/>
          <w:lang w:val="ru-RU"/>
        </w:rPr>
        <w:t xml:space="preserve">возможных </w:t>
      </w:r>
    </w:p>
    <w:p w14:paraId="7A557A33" w14:textId="77777777" w:rsidR="00403A49" w:rsidRDefault="00403A49" w:rsidP="00E87AA7">
      <w:pPr>
        <w:spacing w:after="0" w:line="240" w:lineRule="auto"/>
        <w:rPr>
          <w:rFonts w:ascii="Arial" w:hAnsi="Arial" w:cs="Arial"/>
          <w:color w:val="FF0000"/>
          <w:sz w:val="48"/>
          <w:szCs w:val="48"/>
          <w:lang w:val="ru-RU"/>
        </w:rPr>
      </w:pPr>
      <w:r>
        <w:rPr>
          <w:rFonts w:ascii="Arial" w:hAnsi="Arial" w:cs="Arial"/>
          <w:color w:val="FF0000"/>
          <w:sz w:val="48"/>
          <w:szCs w:val="48"/>
          <w:lang w:val="ru-RU"/>
        </w:rPr>
        <w:t xml:space="preserve">преобразований </w:t>
      </w:r>
    </w:p>
    <w:p w14:paraId="4E0E9758" w14:textId="3856F082" w:rsidR="00C50E08" w:rsidRPr="00A64362" w:rsidRDefault="00403A49" w:rsidP="00E87AA7">
      <w:pPr>
        <w:spacing w:after="0" w:line="240" w:lineRule="auto"/>
        <w:rPr>
          <w:rFonts w:ascii="Arial" w:hAnsi="Arial" w:cs="Arial"/>
          <w:color w:val="FF0000"/>
          <w:sz w:val="48"/>
          <w:szCs w:val="48"/>
          <w:lang w:val="ru-RU"/>
        </w:rPr>
      </w:pPr>
      <w:r>
        <w:rPr>
          <w:rFonts w:ascii="Arial" w:hAnsi="Arial" w:cs="Arial"/>
          <w:color w:val="FF0000"/>
          <w:sz w:val="48"/>
          <w:szCs w:val="48"/>
          <w:lang w:val="ru-RU"/>
        </w:rPr>
        <w:t>проблемной зоны</w:t>
      </w:r>
    </w:p>
    <w:p w14:paraId="20D0E350" w14:textId="2CB11D7C" w:rsidR="00C50E08" w:rsidRDefault="00C50E08" w:rsidP="009766F9">
      <w:pPr>
        <w:spacing w:after="0" w:line="240" w:lineRule="auto"/>
        <w:ind w:firstLine="567"/>
        <w:rPr>
          <w:rFonts w:ascii="Arial" w:hAnsi="Arial" w:cs="Arial"/>
          <w:lang w:val="ru-RU"/>
        </w:rPr>
      </w:pPr>
    </w:p>
    <w:p w14:paraId="6716BE23" w14:textId="77777777" w:rsidR="00A64362" w:rsidRDefault="00A64362" w:rsidP="00A741BF">
      <w:pPr>
        <w:spacing w:before="120"/>
        <w:ind w:firstLine="567"/>
        <w:rPr>
          <w:rFonts w:ascii="Arial" w:hAnsi="Arial" w:cs="Arial"/>
          <w:color w:val="7030A0"/>
          <w:lang w:val="ru-RU"/>
        </w:rPr>
      </w:pPr>
    </w:p>
    <w:p w14:paraId="2059FD3F" w14:textId="77777777" w:rsidR="00A64362" w:rsidRDefault="00A64362" w:rsidP="00A741BF">
      <w:pPr>
        <w:spacing w:before="120"/>
        <w:ind w:firstLine="567"/>
        <w:rPr>
          <w:rFonts w:ascii="Arial" w:hAnsi="Arial" w:cs="Arial"/>
          <w:color w:val="7030A0"/>
          <w:lang w:val="ru-RU"/>
        </w:rPr>
      </w:pPr>
    </w:p>
    <w:p w14:paraId="592D0992" w14:textId="77777777" w:rsidR="00A64362" w:rsidRDefault="00A64362" w:rsidP="00A741BF">
      <w:pPr>
        <w:spacing w:before="120"/>
        <w:ind w:firstLine="567"/>
        <w:rPr>
          <w:rFonts w:ascii="Arial" w:hAnsi="Arial" w:cs="Arial"/>
          <w:color w:val="7030A0"/>
          <w:lang w:val="ru-RU"/>
        </w:rPr>
      </w:pPr>
    </w:p>
    <w:p w14:paraId="1B9C9311" w14:textId="77777777" w:rsidR="00A64362" w:rsidRDefault="00A64362" w:rsidP="00A741BF">
      <w:pPr>
        <w:spacing w:before="120"/>
        <w:ind w:firstLine="567"/>
        <w:rPr>
          <w:rFonts w:ascii="Arial" w:hAnsi="Arial" w:cs="Arial"/>
          <w:color w:val="7030A0"/>
          <w:lang w:val="ru-RU"/>
        </w:rPr>
      </w:pPr>
    </w:p>
    <w:p w14:paraId="31D4041C" w14:textId="77777777" w:rsidR="00336071" w:rsidRDefault="00336071" w:rsidP="00336071">
      <w:pPr>
        <w:spacing w:after="0" w:line="240" w:lineRule="auto"/>
        <w:jc w:val="right"/>
        <w:rPr>
          <w:rFonts w:cs="Arial"/>
          <w:color w:val="7030A0"/>
          <w:sz w:val="20"/>
          <w:szCs w:val="20"/>
          <w:lang w:val="ru-RU"/>
        </w:rPr>
      </w:pPr>
      <w:r w:rsidRPr="00336071">
        <w:rPr>
          <w:rFonts w:cs="Arial"/>
          <w:color w:val="7030A0"/>
          <w:sz w:val="20"/>
          <w:szCs w:val="20"/>
          <w:lang w:val="ru-RU"/>
        </w:rPr>
        <w:t xml:space="preserve">Фото взято с сайта </w:t>
      </w:r>
    </w:p>
    <w:p w14:paraId="261E6ABD" w14:textId="7B817E37" w:rsidR="00A64362" w:rsidRPr="00336071" w:rsidRDefault="00336071" w:rsidP="00336071">
      <w:pPr>
        <w:spacing w:after="0" w:line="240" w:lineRule="auto"/>
        <w:jc w:val="right"/>
        <w:rPr>
          <w:rFonts w:cs="Arial"/>
          <w:color w:val="7030A0"/>
          <w:sz w:val="20"/>
          <w:szCs w:val="20"/>
          <w:lang w:val="ru-RU"/>
        </w:rPr>
      </w:pPr>
      <w:r w:rsidRPr="00336071">
        <w:rPr>
          <w:rFonts w:cs="Arial"/>
          <w:color w:val="7030A0"/>
          <w:sz w:val="20"/>
          <w:szCs w:val="20"/>
          <w:lang w:val="ru-RU"/>
        </w:rPr>
        <w:t>https://kmb-chr.ru/drugoe/preobrazovanie-mup-v-ooo-poryadok-usloviya-i-poshagovaya-instruktsiya.html</w:t>
      </w:r>
    </w:p>
    <w:p w14:paraId="6D92D766" w14:textId="6A6FAA5B" w:rsidR="001D2398" w:rsidRDefault="001D2398" w:rsidP="001D2398">
      <w:pPr>
        <w:pStyle w:val="3"/>
        <w:jc w:val="center"/>
      </w:pPr>
      <w:bookmarkStart w:id="0" w:name="_Toc44939317"/>
      <w:r w:rsidRPr="005E7D0E">
        <w:t xml:space="preserve">Справочная таблица возможных преобразований </w:t>
      </w:r>
      <w:r w:rsidRPr="005E7D0E">
        <w:br/>
        <w:t>в области проблемной функции</w:t>
      </w:r>
      <w:bookmarkEnd w:id="0"/>
    </w:p>
    <w:p w14:paraId="58E76410" w14:textId="70DBE73A" w:rsidR="00403A49" w:rsidRPr="00403A49" w:rsidRDefault="00403A49" w:rsidP="00403A49">
      <w:pPr>
        <w:rPr>
          <w:lang w:val="ru-RU" w:eastAsia="ru-RU"/>
        </w:rPr>
      </w:pPr>
      <w:r w:rsidRPr="00403A49">
        <w:rPr>
          <w:rFonts w:ascii="Times New Roman" w:hAnsi="Times New Roman"/>
          <w:lang w:val="ru-RU"/>
        </w:rPr>
        <w:t xml:space="preserve">Является переработкой для целей алгоритма ФСП, выявленных Г. С. </w:t>
      </w:r>
      <w:proofErr w:type="spellStart"/>
      <w:r w:rsidRPr="00403A49">
        <w:rPr>
          <w:rFonts w:ascii="Times New Roman" w:hAnsi="Times New Roman"/>
          <w:lang w:val="ru-RU"/>
        </w:rPr>
        <w:t>Альтшуллером</w:t>
      </w:r>
      <w:proofErr w:type="spellEnd"/>
      <w:r w:rsidRPr="00403A49">
        <w:rPr>
          <w:rFonts w:ascii="Times New Roman" w:hAnsi="Times New Roman"/>
          <w:lang w:val="ru-RU"/>
        </w:rPr>
        <w:t xml:space="preserve"> на основе анализа десятков тысяч патентных формул типовых приемов устранения технических противоречий</w:t>
      </w:r>
      <w:r>
        <w:rPr>
          <w:rFonts w:ascii="Times New Roman" w:hAnsi="Times New Roman"/>
          <w:lang w:val="ru-RU"/>
        </w:rPr>
        <w:t>.</w:t>
      </w: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5"/>
        <w:gridCol w:w="8248"/>
      </w:tblGrid>
      <w:tr w:rsidR="001D2398" w:rsidRPr="001D2398" w14:paraId="441AF855" w14:textId="77777777" w:rsidTr="007357B6">
        <w:trPr>
          <w:trHeight w:val="450"/>
          <w:tblHeader/>
        </w:trPr>
        <w:tc>
          <w:tcPr>
            <w:tcW w:w="1955" w:type="dxa"/>
            <w:vMerge w:val="restart"/>
            <w:shd w:val="clear" w:color="auto" w:fill="F3F3F3"/>
            <w:vAlign w:val="center"/>
          </w:tcPr>
          <w:p w14:paraId="01C023B9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1D2398">
              <w:rPr>
                <w:rFonts w:ascii="Arial" w:hAnsi="Arial" w:cs="Arial"/>
              </w:rPr>
              <w:t>Группа</w:t>
            </w:r>
            <w:proofErr w:type="spellEnd"/>
          </w:p>
          <w:p w14:paraId="43272F4C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1D2398">
              <w:rPr>
                <w:rFonts w:ascii="Arial" w:hAnsi="Arial" w:cs="Arial"/>
              </w:rPr>
              <w:t>преобразований</w:t>
            </w:r>
            <w:proofErr w:type="spellEnd"/>
          </w:p>
        </w:tc>
        <w:tc>
          <w:tcPr>
            <w:tcW w:w="8248" w:type="dxa"/>
            <w:vMerge w:val="restart"/>
            <w:shd w:val="clear" w:color="auto" w:fill="F3F3F3"/>
            <w:vAlign w:val="center"/>
          </w:tcPr>
          <w:p w14:paraId="514E4E34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1D2398">
              <w:rPr>
                <w:rFonts w:ascii="Arial" w:hAnsi="Arial" w:cs="Arial"/>
              </w:rPr>
              <w:t>Преобразование</w:t>
            </w:r>
            <w:proofErr w:type="spellEnd"/>
          </w:p>
        </w:tc>
      </w:tr>
      <w:tr w:rsidR="001D2398" w:rsidRPr="001D2398" w14:paraId="412D32C4" w14:textId="77777777" w:rsidTr="007357B6">
        <w:trPr>
          <w:trHeight w:val="483"/>
          <w:tblHeader/>
        </w:trPr>
        <w:tc>
          <w:tcPr>
            <w:tcW w:w="1955" w:type="dxa"/>
            <w:vMerge/>
            <w:shd w:val="clear" w:color="auto" w:fill="F3F3F3"/>
          </w:tcPr>
          <w:p w14:paraId="59B5ADBE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248" w:type="dxa"/>
            <w:vMerge/>
            <w:shd w:val="clear" w:color="auto" w:fill="F3F3F3"/>
            <w:vAlign w:val="center"/>
          </w:tcPr>
          <w:p w14:paraId="29D73C33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398" w:rsidRPr="001D2398" w14:paraId="22BC6FB7" w14:textId="77777777" w:rsidTr="007357B6">
        <w:tc>
          <w:tcPr>
            <w:tcW w:w="1955" w:type="dxa"/>
            <w:vMerge w:val="restart"/>
          </w:tcPr>
          <w:p w14:paraId="7E01528E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1.</w:t>
            </w:r>
            <w:r w:rsidRPr="001D2398"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1D23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/>
              </w:rPr>
              <w:t>Изменения расположения элементов проблемной зоны в пространстве</w:t>
            </w:r>
            <w:r w:rsidRPr="001D2398"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1D2398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(если их ресурсы должны использоваться одновременно)</w:t>
            </w:r>
          </w:p>
        </w:tc>
        <w:tc>
          <w:tcPr>
            <w:tcW w:w="8248" w:type="dxa"/>
            <w:vAlign w:val="center"/>
          </w:tcPr>
          <w:p w14:paraId="13C90B1F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Изменить форму взаимодействующих частей, порядок выполнения операций</w:t>
            </w:r>
          </w:p>
        </w:tc>
      </w:tr>
      <w:tr w:rsidR="001D2398" w:rsidRPr="001D2398" w14:paraId="7491DB2D" w14:textId="77777777" w:rsidTr="007357B6">
        <w:trPr>
          <w:trHeight w:val="530"/>
        </w:trPr>
        <w:tc>
          <w:tcPr>
            <w:tcW w:w="1955" w:type="dxa"/>
            <w:vMerge/>
          </w:tcPr>
          <w:p w14:paraId="321695F3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  <w:vAlign w:val="center"/>
          </w:tcPr>
          <w:p w14:paraId="27835648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Изменить положение объекта (наклонить, положить на бок), место выполнения операции в процессе</w:t>
            </w:r>
          </w:p>
        </w:tc>
      </w:tr>
      <w:tr w:rsidR="001D2398" w:rsidRPr="001D2398" w14:paraId="22A53B00" w14:textId="77777777" w:rsidTr="007357B6">
        <w:trPr>
          <w:trHeight w:val="1222"/>
        </w:trPr>
        <w:tc>
          <w:tcPr>
            <w:tcW w:w="1955" w:type="dxa"/>
            <w:vMerge/>
          </w:tcPr>
          <w:p w14:paraId="1A923114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  <w:vAlign w:val="center"/>
          </w:tcPr>
          <w:p w14:paraId="75719D1C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 xml:space="preserve">Трудности, связанные с движением (или размещением) объекта по линии, устраняются, если объект приобретает возможность перемещаться в двух измерениях (т. е. на плоскости). Соответственно, задачи, связанные с движением (или размещением) объектов в одной плоскости, могут быть устранены с переходом к двум и более плоскостям 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(другое измерение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55F9A73E" w14:textId="77777777" w:rsidTr="007357B6">
        <w:tc>
          <w:tcPr>
            <w:tcW w:w="1955" w:type="dxa"/>
            <w:vMerge/>
          </w:tcPr>
          <w:p w14:paraId="37D54458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  <w:vAlign w:val="center"/>
          </w:tcPr>
          <w:p w14:paraId="0BABB98A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Использовать обратную сторону объекта, другие последствия операции</w:t>
            </w:r>
          </w:p>
        </w:tc>
      </w:tr>
      <w:tr w:rsidR="001D2398" w:rsidRPr="001D2398" w14:paraId="507899A9" w14:textId="77777777" w:rsidTr="007357B6">
        <w:tc>
          <w:tcPr>
            <w:tcW w:w="1955" w:type="dxa"/>
            <w:vMerge/>
          </w:tcPr>
          <w:p w14:paraId="6591D3A2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  <w:vAlign w:val="center"/>
          </w:tcPr>
          <w:p w14:paraId="2670CD16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Перейти от прямолинейных частей к криволинейным, от плоских поверхностей к сферическим, от частей, выполненных в виде куба и параллелепипеда, к шаровым конструкциям и т. п. Использовать ролики, шарики, спирали (</w:t>
            </w:r>
            <w:proofErr w:type="spellStart"/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сфероидальность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269C1FC5" w14:textId="77777777" w:rsidTr="007357B6">
        <w:tc>
          <w:tcPr>
            <w:tcW w:w="1955" w:type="dxa"/>
            <w:vMerge/>
          </w:tcPr>
          <w:p w14:paraId="3DABCBFA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  <w:vAlign w:val="center"/>
          </w:tcPr>
          <w:p w14:paraId="02BCF8A9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Изменить (увеличить или уменьшить) симметричность объекта, убрать/добавить операции, аналогичные уже существующим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симметрия/асимметрия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202B48B0" w14:textId="77777777" w:rsidTr="007357B6">
        <w:tc>
          <w:tcPr>
            <w:tcW w:w="1955" w:type="dxa"/>
            <w:vMerge/>
          </w:tcPr>
          <w:p w14:paraId="4E7BA122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77E17AA7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Увеличить количество измерений, изменить «этажность» объекта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другое измерение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2E23EE0D" w14:textId="77777777" w:rsidTr="007357B6">
        <w:tc>
          <w:tcPr>
            <w:tcW w:w="1955" w:type="dxa"/>
            <w:vMerge/>
          </w:tcPr>
          <w:p w14:paraId="379050B2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36747E74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Использовать оптические потоки, световые отражения</w:t>
            </w:r>
          </w:p>
        </w:tc>
      </w:tr>
      <w:tr w:rsidR="001D2398" w:rsidRPr="001D2398" w14:paraId="57030791" w14:textId="77777777" w:rsidTr="007357B6">
        <w:tc>
          <w:tcPr>
            <w:tcW w:w="1955" w:type="dxa"/>
            <w:vMerge w:val="restart"/>
          </w:tcPr>
          <w:p w14:paraId="33702E42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2.</w:t>
            </w:r>
            <w:r w:rsidRPr="001D2398"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1D23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/>
              </w:rPr>
              <w:t>Изменение времени действия элементов проблемной зоны</w:t>
            </w:r>
            <w:r w:rsidRPr="001D2398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 (если их ресурсы должны использоваться в одной и той же </w:t>
            </w:r>
            <w:r w:rsidRPr="001D2398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lastRenderedPageBreak/>
              <w:t>зоне пространства)</w:t>
            </w:r>
          </w:p>
        </w:tc>
        <w:tc>
          <w:tcPr>
            <w:tcW w:w="8248" w:type="dxa"/>
          </w:tcPr>
          <w:p w14:paraId="71AB6307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Объединить во времени однородные или смежные операции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объединение во времени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73575473" w14:textId="77777777" w:rsidTr="007357B6">
        <w:tc>
          <w:tcPr>
            <w:tcW w:w="1955" w:type="dxa"/>
            <w:vMerge/>
          </w:tcPr>
          <w:p w14:paraId="2A46219D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5F845901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Характеристики объекта, процесса (или внешней среды) должны меняться так, чтобы быть оптимальными на каждом этапе работы (динамичность)</w:t>
            </w:r>
          </w:p>
        </w:tc>
      </w:tr>
      <w:tr w:rsidR="001D2398" w:rsidRPr="001D2398" w14:paraId="5A5363A9" w14:textId="77777777" w:rsidTr="007357B6">
        <w:tc>
          <w:tcPr>
            <w:tcW w:w="1955" w:type="dxa"/>
            <w:vMerge/>
          </w:tcPr>
          <w:p w14:paraId="784FBEDA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2659B3CC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Разделить во времени сложную операцию на смежные, легче осуществляемые/управляемые</w:t>
            </w:r>
          </w:p>
        </w:tc>
      </w:tr>
      <w:tr w:rsidR="001D2398" w:rsidRPr="001D2398" w14:paraId="4D1568FB" w14:textId="77777777" w:rsidTr="007357B6">
        <w:tc>
          <w:tcPr>
            <w:tcW w:w="1955" w:type="dxa"/>
            <w:vMerge/>
          </w:tcPr>
          <w:p w14:paraId="4C234055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7F67D2F8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Выполнять операцию в промежутках времени между этапами другой операции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«матрешка»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).</w:t>
            </w:r>
          </w:p>
        </w:tc>
      </w:tr>
      <w:tr w:rsidR="001D2398" w:rsidRPr="001D2398" w14:paraId="13149278" w14:textId="77777777" w:rsidTr="007357B6">
        <w:tc>
          <w:tcPr>
            <w:tcW w:w="1955" w:type="dxa"/>
            <w:vMerge/>
          </w:tcPr>
          <w:p w14:paraId="49694CCF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67B4830E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 xml:space="preserve">Заранее выполнить требуемое действие (полностью или частично), расположить объекты/операции так, чтобы устранить непроизводительные потери 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(предварительное действие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03A7CC59" w14:textId="77777777" w:rsidTr="007357B6">
        <w:tc>
          <w:tcPr>
            <w:tcW w:w="1955" w:type="dxa"/>
            <w:vMerge/>
          </w:tcPr>
          <w:p w14:paraId="1743CC07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1EF6F87E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Создать в объекте/операции напряжения, противоположные тем, которые возникнут в рабочем режиме, выполнить предварительно действие, противоположное требуемому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предварительное </w:t>
            </w:r>
            <w:proofErr w:type="spellStart"/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антидействие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0C43A200" w14:textId="77777777" w:rsidTr="007357B6">
        <w:tc>
          <w:tcPr>
            <w:tcW w:w="1955" w:type="dxa"/>
            <w:vMerge/>
          </w:tcPr>
          <w:p w14:paraId="57572C40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46497CC0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Компенсировать относительно невысокую надежность объекта/операции заранее подготовленными аварийными средствами, запасами, заделами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заранее подложенная «подушка»)</w:t>
            </w:r>
          </w:p>
        </w:tc>
      </w:tr>
      <w:tr w:rsidR="001D2398" w:rsidRPr="001D2398" w14:paraId="4CDA7398" w14:textId="77777777" w:rsidTr="007357B6">
        <w:tc>
          <w:tcPr>
            <w:tcW w:w="1955" w:type="dxa"/>
            <w:vMerge/>
          </w:tcPr>
          <w:p w14:paraId="19AAA215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4218CF6E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Изменить (увеличить, уменьшить) скорость выполнения отдельных операций, действий</w:t>
            </w:r>
          </w:p>
        </w:tc>
      </w:tr>
      <w:tr w:rsidR="001D2398" w:rsidRPr="001D2398" w14:paraId="48EC665F" w14:textId="77777777" w:rsidTr="007357B6">
        <w:tc>
          <w:tcPr>
            <w:tcW w:w="1955" w:type="dxa"/>
            <w:vMerge/>
          </w:tcPr>
          <w:p w14:paraId="739176BE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2E853FC6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Использовать промежутки времени, паузы между действиями, импульсами</w:t>
            </w:r>
          </w:p>
        </w:tc>
      </w:tr>
      <w:tr w:rsidR="001D2398" w:rsidRPr="001D2398" w14:paraId="217A28F6" w14:textId="77777777" w:rsidTr="007357B6">
        <w:tc>
          <w:tcPr>
            <w:tcW w:w="1955" w:type="dxa"/>
            <w:vMerge/>
          </w:tcPr>
          <w:p w14:paraId="30202361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5BFA040C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Привести объект в колебательное движение, а если такое движение уже совершается, увеличить его частоту (вплоть до ультразвуковой)</w:t>
            </w:r>
          </w:p>
        </w:tc>
      </w:tr>
      <w:tr w:rsidR="001D2398" w:rsidRPr="001D2398" w14:paraId="67CA4E8A" w14:textId="77777777" w:rsidTr="007357B6">
        <w:tc>
          <w:tcPr>
            <w:tcW w:w="1955" w:type="dxa"/>
            <w:vMerge/>
          </w:tcPr>
          <w:p w14:paraId="66822EB8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2B474261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Согласовать разные операции процесса по частоте</w:t>
            </w:r>
          </w:p>
        </w:tc>
      </w:tr>
      <w:tr w:rsidR="001D2398" w:rsidRPr="001D2398" w14:paraId="1D7FE5A8" w14:textId="77777777" w:rsidTr="007357B6">
        <w:tc>
          <w:tcPr>
            <w:tcW w:w="1955" w:type="dxa"/>
            <w:vMerge/>
          </w:tcPr>
          <w:p w14:paraId="5733F307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7EFF26C9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Использовать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резонансную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частоту</w:t>
            </w:r>
            <w:proofErr w:type="spellEnd"/>
          </w:p>
        </w:tc>
      </w:tr>
      <w:tr w:rsidR="001D2398" w:rsidRPr="001D2398" w14:paraId="1C6D9505" w14:textId="77777777" w:rsidTr="007357B6">
        <w:tc>
          <w:tcPr>
            <w:tcW w:w="1955" w:type="dxa"/>
            <w:vMerge/>
          </w:tcPr>
          <w:p w14:paraId="4E9A2297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248" w:type="dxa"/>
          </w:tcPr>
          <w:p w14:paraId="0A2DDC6A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Перейти от непрерывного действия к периодическому (импульсному), а если действие уже осуществляется периодически, изменить периодичность</w:t>
            </w:r>
          </w:p>
        </w:tc>
      </w:tr>
      <w:tr w:rsidR="001D2398" w:rsidRPr="001D2398" w14:paraId="2A493907" w14:textId="77777777" w:rsidTr="007357B6">
        <w:tc>
          <w:tcPr>
            <w:tcW w:w="1955" w:type="dxa"/>
            <w:vMerge/>
          </w:tcPr>
          <w:p w14:paraId="32FA915F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51A7B7F6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Повысить динамичность отдельных частей или всего объекта/процесса, изменить скорость их работы (увеличить или уменьшить)</w:t>
            </w:r>
          </w:p>
        </w:tc>
      </w:tr>
      <w:tr w:rsidR="001D2398" w:rsidRPr="001D2398" w14:paraId="62A42116" w14:textId="77777777" w:rsidTr="007357B6">
        <w:tc>
          <w:tcPr>
            <w:tcW w:w="1955" w:type="dxa"/>
            <w:vMerge/>
          </w:tcPr>
          <w:p w14:paraId="561D8128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44F0BD8A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Выполнять отдельные, например вредные или опасные, операции процесса на большой скорости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проскок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57AD4D7A" w14:textId="77777777" w:rsidTr="007357B6">
        <w:tc>
          <w:tcPr>
            <w:tcW w:w="1955" w:type="dxa"/>
            <w:vMerge w:val="restart"/>
          </w:tcPr>
          <w:p w14:paraId="4D962D8C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3</w:t>
            </w:r>
            <w:r w:rsidRPr="001D2398"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  <w:t xml:space="preserve">. </w:t>
            </w:r>
            <w:r w:rsidRPr="001D23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/>
              </w:rPr>
              <w:t>Наделение разных частей проблемной зоны разными ресурсами</w:t>
            </w:r>
            <w:r w:rsidRPr="001D2398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 (если они должны использоваться в одной и той же зоне и в одно и то же время)</w:t>
            </w:r>
          </w:p>
        </w:tc>
        <w:tc>
          <w:tcPr>
            <w:tcW w:w="8248" w:type="dxa"/>
          </w:tcPr>
          <w:p w14:paraId="155E248F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Сделать структуру более/менее однородной (повысить разнообразие элементов, операций), улучшив этим условия функционирования каждой части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местное качество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25D3FFD2" w14:textId="77777777" w:rsidTr="007357B6">
        <w:tc>
          <w:tcPr>
            <w:tcW w:w="1955" w:type="dxa"/>
            <w:vMerge/>
          </w:tcPr>
          <w:p w14:paraId="2E821EC2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50E2BF5C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Повысить функциональность без существенного изменения структуры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универсальность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69CBC178" w14:textId="77777777" w:rsidTr="007357B6">
        <w:tc>
          <w:tcPr>
            <w:tcW w:w="1955" w:type="dxa"/>
            <w:vMerge/>
          </w:tcPr>
          <w:p w14:paraId="5109D522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01425BE3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Разделить на более мелкие части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дробление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), в том числе перемещающиеся относительно друг друга</w:t>
            </w:r>
          </w:p>
        </w:tc>
      </w:tr>
      <w:tr w:rsidR="001D2398" w:rsidRPr="001D2398" w14:paraId="702C53B7" w14:textId="77777777" w:rsidTr="007357B6">
        <w:tc>
          <w:tcPr>
            <w:tcW w:w="1955" w:type="dxa"/>
            <w:vMerge/>
          </w:tcPr>
          <w:p w14:paraId="48CA06AA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096E868C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Объединить однородные или смежные элементы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объединение в пространстве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56CB11E8" w14:textId="77777777" w:rsidTr="007357B6">
        <w:tc>
          <w:tcPr>
            <w:tcW w:w="1955" w:type="dxa"/>
            <w:vMerge/>
          </w:tcPr>
          <w:p w14:paraId="6F948FC9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315CF90C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Расположить один объект внутри другого, в полостях другого объекта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«матрешка»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6B76C273" w14:textId="77777777" w:rsidTr="007357B6">
        <w:tc>
          <w:tcPr>
            <w:tcW w:w="1955" w:type="dxa"/>
            <w:vMerge/>
          </w:tcPr>
          <w:p w14:paraId="477AD53C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4E534479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Если трудно получить 100 % требуемого эффекта, надо получить «чуть меньше» или «чуть больше» — задача при этом может существенно упроститься</w:t>
            </w:r>
          </w:p>
        </w:tc>
      </w:tr>
      <w:tr w:rsidR="001D2398" w:rsidRPr="001D2398" w14:paraId="5336ECF1" w14:textId="77777777" w:rsidTr="007357B6">
        <w:tc>
          <w:tcPr>
            <w:tcW w:w="1955" w:type="dxa"/>
            <w:vMerge/>
          </w:tcPr>
          <w:p w14:paraId="460EB694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3D7F2EE5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Усилить вредные факторы настолько, чтобы они перестали быть вредными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вред в пользу)</w:t>
            </w:r>
          </w:p>
        </w:tc>
      </w:tr>
      <w:tr w:rsidR="001D2398" w:rsidRPr="001D2398" w14:paraId="3AC1E8C5" w14:textId="77777777" w:rsidTr="007357B6">
        <w:tc>
          <w:tcPr>
            <w:tcW w:w="10203" w:type="dxa"/>
            <w:gridSpan w:val="2"/>
          </w:tcPr>
          <w:p w14:paraId="7D2CCD03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 xml:space="preserve">4. </w:t>
            </w:r>
            <w:r w:rsidRPr="001D23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Изменение структуры проблемной зоны </w:t>
            </w:r>
            <w:r w:rsidRPr="001D2398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(если изменения только в пространстве и/или времени, как и наделение разных частей проблемной зоны разными ресурсами, не решают задачи)</w:t>
            </w:r>
          </w:p>
        </w:tc>
      </w:tr>
      <w:tr w:rsidR="001D2398" w:rsidRPr="001D2398" w14:paraId="275FB789" w14:textId="77777777" w:rsidTr="007357B6">
        <w:tc>
          <w:tcPr>
            <w:tcW w:w="1955" w:type="dxa"/>
            <w:vMerge w:val="restart"/>
          </w:tcPr>
          <w:p w14:paraId="3C0BB0FF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4.1.</w:t>
            </w:r>
            <w:r w:rsidRPr="001D2398"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1D23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/>
              </w:rPr>
              <w:t>Объединение однородных или неоднородных элементов, операций, ресурсов в проблемной зоне</w:t>
            </w:r>
          </w:p>
        </w:tc>
        <w:tc>
          <w:tcPr>
            <w:tcW w:w="8248" w:type="dxa"/>
          </w:tcPr>
          <w:p w14:paraId="279201E7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Ввести в надсистему объекты/операции, обеспечивающие нужное действие в объекте/процессе</w:t>
            </w:r>
          </w:p>
        </w:tc>
      </w:tr>
      <w:tr w:rsidR="001D2398" w:rsidRPr="001D2398" w14:paraId="66E7C44F" w14:textId="77777777" w:rsidTr="007357B6">
        <w:tc>
          <w:tcPr>
            <w:tcW w:w="1955" w:type="dxa"/>
            <w:vMerge/>
          </w:tcPr>
          <w:p w14:paraId="1E10DA96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079E81D7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Устранить вред за счет сложения его с другим вредным фактором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вред в пользу)</w:t>
            </w:r>
          </w:p>
        </w:tc>
      </w:tr>
      <w:tr w:rsidR="001D2398" w:rsidRPr="001D2398" w14:paraId="0039B2F5" w14:textId="77777777" w:rsidTr="007357B6">
        <w:tc>
          <w:tcPr>
            <w:tcW w:w="1955" w:type="dxa"/>
            <w:vMerge/>
          </w:tcPr>
          <w:p w14:paraId="6462F52C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43647718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Объекты, взаимодействующие с данным объектом, должны быть сделаны из того же материала (или близкого ему по свойствам). Операции, взаимодействующие с данной операцией, должны быть согласованы с ней не только по ритмике, но прежде всего по материалу потока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однородность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1538F462" w14:textId="77777777" w:rsidTr="007357B6">
        <w:tc>
          <w:tcPr>
            <w:tcW w:w="1955" w:type="dxa"/>
            <w:vMerge w:val="restart"/>
          </w:tcPr>
          <w:p w14:paraId="40930F4F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 xml:space="preserve">4.2. </w:t>
            </w:r>
            <w:r w:rsidRPr="001D2398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Удаление или замена элементов, операций в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1D2398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проблемной зоне, среде (надсистеме)</w:t>
            </w:r>
          </w:p>
        </w:tc>
        <w:tc>
          <w:tcPr>
            <w:tcW w:w="8248" w:type="dxa"/>
          </w:tcPr>
          <w:p w14:paraId="64BF2D47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Вынести проблемную операцию в надсистему (выполнить ее за пределами рассматриваемого процесса)</w:t>
            </w:r>
          </w:p>
        </w:tc>
      </w:tr>
      <w:tr w:rsidR="001D2398" w:rsidRPr="001D2398" w14:paraId="44D65D43" w14:textId="77777777" w:rsidTr="007357B6">
        <w:tc>
          <w:tcPr>
            <w:tcW w:w="1955" w:type="dxa"/>
            <w:vMerge/>
          </w:tcPr>
          <w:p w14:paraId="4504032E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45FAE2AA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Убрать из процесса вредные операции, операции, имеющие маленькое значение для общего результата, перенеся нужные их действия на другие</w:t>
            </w:r>
          </w:p>
        </w:tc>
      </w:tr>
      <w:tr w:rsidR="001D2398" w:rsidRPr="001D2398" w14:paraId="661B9B75" w14:textId="77777777" w:rsidTr="007357B6">
        <w:tc>
          <w:tcPr>
            <w:tcW w:w="1955" w:type="dxa"/>
            <w:vMerge/>
          </w:tcPr>
          <w:p w14:paraId="6EC4B472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0B4B62D7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Отделить мешающую часть, операцию, выполнив ее отдельно</w:t>
            </w:r>
          </w:p>
        </w:tc>
      </w:tr>
      <w:tr w:rsidR="001D2398" w:rsidRPr="001D2398" w14:paraId="2DEDBAB8" w14:textId="77777777" w:rsidTr="007357B6">
        <w:tc>
          <w:tcPr>
            <w:tcW w:w="1955" w:type="dxa"/>
            <w:vMerge/>
          </w:tcPr>
          <w:p w14:paraId="4C27D10A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2E8B37F0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Выполнять вспомогательные и/или ремонтные операции в рамках данной операции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самообслуживание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072050E7" w14:textId="77777777" w:rsidTr="007357B6">
        <w:tc>
          <w:tcPr>
            <w:tcW w:w="1955" w:type="dxa"/>
            <w:vMerge/>
          </w:tcPr>
          <w:p w14:paraId="1420F818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4FDA5CA0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Вместо недоступного, сложного, дорогостоящего, неудобного или хрупкого объекта использовать его упрощенные и дешевые копии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копирование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61BB4153" w14:textId="77777777" w:rsidTr="007357B6">
        <w:tc>
          <w:tcPr>
            <w:tcW w:w="1955" w:type="dxa"/>
            <w:vMerge/>
          </w:tcPr>
          <w:p w14:paraId="7DCC5B2C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23D29C19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 xml:space="preserve">Вместо твердых частей объекта использовать газообразные и жидкие: надувные и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гидронаполняемые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 xml:space="preserve">, воздушную подушку, гидростатические и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гидрореактивные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использование </w:t>
            </w:r>
            <w:proofErr w:type="spellStart"/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пневмо</w:t>
            </w:r>
            <w:proofErr w:type="spellEnd"/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- и </w:t>
            </w:r>
            <w:proofErr w:type="spellStart"/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гидроконструкций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4CE2EA7A" w14:textId="77777777" w:rsidTr="007357B6">
        <w:tc>
          <w:tcPr>
            <w:tcW w:w="1955" w:type="dxa"/>
            <w:vMerge/>
          </w:tcPr>
          <w:p w14:paraId="67C5E99D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2EA00B6C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Заменить объект его оптической копией (изображением). Использовать оптическую копию при выполнении операции. При этом изменить масштаб (увеличить или уменьшить копию). Если уже используются видимые оптические копии, перейти к копиям инфракрасным и ультрафиолетовым и т. п.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копирование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29D47BE1" w14:textId="77777777" w:rsidTr="007357B6">
        <w:tc>
          <w:tcPr>
            <w:tcW w:w="1955" w:type="dxa"/>
            <w:vMerge/>
          </w:tcPr>
          <w:p w14:paraId="384A25A9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0F9387FC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Заменить дорогой объект набором дешевых объектов, поступившись при этом некоторыми качествами (например, долговечностью)</w:t>
            </w:r>
          </w:p>
        </w:tc>
      </w:tr>
      <w:tr w:rsidR="001D2398" w:rsidRPr="001D2398" w14:paraId="1168C518" w14:textId="77777777" w:rsidTr="007357B6">
        <w:tc>
          <w:tcPr>
            <w:tcW w:w="1955" w:type="dxa"/>
            <w:vMerge/>
          </w:tcPr>
          <w:p w14:paraId="57A13C75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5F99268C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 xml:space="preserve">Вместо твердых частей объекта использовать газообразные и жидкие: надувные и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гидронаполняемые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 xml:space="preserve">, воздушную подушку, гидростатические и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гидрореактивные</w:t>
            </w:r>
            <w:proofErr w:type="spellEnd"/>
          </w:p>
        </w:tc>
      </w:tr>
      <w:tr w:rsidR="001D2398" w:rsidRPr="001D2398" w14:paraId="53B10E2A" w14:textId="77777777" w:rsidTr="007357B6">
        <w:tc>
          <w:tcPr>
            <w:tcW w:w="1955" w:type="dxa"/>
            <w:vMerge/>
          </w:tcPr>
          <w:p w14:paraId="7B5DE356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5BE74E3B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Вместо обычных конструкций использовать гибкие оболочки и тонкие пленки</w:t>
            </w:r>
          </w:p>
        </w:tc>
      </w:tr>
      <w:tr w:rsidR="001D2398" w:rsidRPr="001D2398" w14:paraId="3C6FE29F" w14:textId="77777777" w:rsidTr="007357B6">
        <w:tc>
          <w:tcPr>
            <w:tcW w:w="1955" w:type="dxa"/>
            <w:vMerge/>
          </w:tcPr>
          <w:p w14:paraId="4A794E34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2AB9FEC7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Изменить окраску объекта или среды, степень их прозрачности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изменение окраски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78D8AC4A" w14:textId="77777777" w:rsidTr="007357B6">
        <w:tc>
          <w:tcPr>
            <w:tcW w:w="1955" w:type="dxa"/>
            <w:vMerge/>
          </w:tcPr>
          <w:p w14:paraId="2B55CECC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15EB2434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Заменить обычный воздух обогащенным или использовать один тип газа (кислород, азот, углекислый газ)</w:t>
            </w:r>
          </w:p>
        </w:tc>
      </w:tr>
      <w:tr w:rsidR="001D2398" w:rsidRPr="001D2398" w14:paraId="655FED97" w14:textId="77777777" w:rsidTr="007357B6">
        <w:tc>
          <w:tcPr>
            <w:tcW w:w="1955" w:type="dxa"/>
            <w:vMerge/>
          </w:tcPr>
          <w:p w14:paraId="2B568513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313BFCD9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Заменить обычную среду инертной, обычное поведение — спокойным и управляемым</w:t>
            </w:r>
          </w:p>
        </w:tc>
      </w:tr>
      <w:tr w:rsidR="001D2398" w:rsidRPr="001D2398" w14:paraId="3CC768DE" w14:textId="77777777" w:rsidTr="007357B6">
        <w:tc>
          <w:tcPr>
            <w:tcW w:w="1955" w:type="dxa"/>
            <w:vMerge/>
          </w:tcPr>
          <w:p w14:paraId="2C2AB51D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7D72EBA7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Повысить заинтересованность исполнителей в выполнении данной операции</w:t>
            </w:r>
          </w:p>
        </w:tc>
      </w:tr>
      <w:tr w:rsidR="001D2398" w:rsidRPr="001D2398" w14:paraId="2AA862F5" w14:textId="77777777" w:rsidTr="007357B6">
        <w:tc>
          <w:tcPr>
            <w:tcW w:w="1955" w:type="dxa"/>
            <w:vMerge/>
          </w:tcPr>
          <w:p w14:paraId="490EE896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5BFD9776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Повысить (или понизить) степень ответственности</w:t>
            </w:r>
          </w:p>
        </w:tc>
      </w:tr>
      <w:tr w:rsidR="001D2398" w:rsidRPr="001D2398" w14:paraId="4290741C" w14:textId="77777777" w:rsidTr="007357B6">
        <w:tc>
          <w:tcPr>
            <w:tcW w:w="1955" w:type="dxa"/>
            <w:vMerge/>
          </w:tcPr>
          <w:p w14:paraId="18E929B9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43F25415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Вести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процесс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вакууме</w:t>
            </w:r>
            <w:proofErr w:type="spellEnd"/>
          </w:p>
        </w:tc>
      </w:tr>
      <w:tr w:rsidR="001D2398" w:rsidRPr="001D2398" w14:paraId="61815360" w14:textId="77777777" w:rsidTr="007357B6">
        <w:tc>
          <w:tcPr>
            <w:tcW w:w="1955" w:type="dxa"/>
            <w:vMerge w:val="restart"/>
          </w:tcPr>
          <w:p w14:paraId="3AC31EC7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4.3.</w:t>
            </w:r>
            <w:r w:rsidRPr="001D2398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Введение в проблемную зону или среду (надсистему) новых связей или их удаление</w:t>
            </w:r>
          </w:p>
        </w:tc>
        <w:tc>
          <w:tcPr>
            <w:tcW w:w="8248" w:type="dxa"/>
          </w:tcPr>
          <w:p w14:paraId="6A809281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 xml:space="preserve">Ввести обратную связь, а если она уже есть, убрать или изменить ее 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(обратная связь)</w:t>
            </w:r>
          </w:p>
        </w:tc>
      </w:tr>
      <w:tr w:rsidR="001D2398" w:rsidRPr="001D2398" w14:paraId="747B7F4C" w14:textId="77777777" w:rsidTr="007357B6">
        <w:tc>
          <w:tcPr>
            <w:tcW w:w="1955" w:type="dxa"/>
            <w:vMerge/>
          </w:tcPr>
          <w:p w14:paraId="39687506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775E3746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Заменить механическую схему оптической, акустической или «запаховой»</w:t>
            </w:r>
          </w:p>
        </w:tc>
      </w:tr>
      <w:tr w:rsidR="001D2398" w:rsidRPr="001D2398" w14:paraId="3DE5E8AE" w14:textId="77777777" w:rsidTr="007357B6">
        <w:tc>
          <w:tcPr>
            <w:tcW w:w="1955" w:type="dxa"/>
            <w:vMerge/>
          </w:tcPr>
          <w:p w14:paraId="40CF8504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742EAE69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Использовать электрические, магнитные и электромагнитные поля</w:t>
            </w:r>
          </w:p>
        </w:tc>
      </w:tr>
      <w:tr w:rsidR="001D2398" w:rsidRPr="001D2398" w14:paraId="4F73E8F6" w14:textId="77777777" w:rsidTr="007357B6">
        <w:tc>
          <w:tcPr>
            <w:tcW w:w="1955" w:type="dxa"/>
            <w:vMerge/>
          </w:tcPr>
          <w:p w14:paraId="381C42D6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2F3CED9A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Перейти от неподвижных полей к движущимся, от фиксированных — к меняющимся во времени, от неструктурных — к имеющим определенную структуру</w:t>
            </w:r>
          </w:p>
        </w:tc>
      </w:tr>
      <w:tr w:rsidR="001D2398" w:rsidRPr="001D2398" w14:paraId="6BC4B4D3" w14:textId="77777777" w:rsidTr="007357B6">
        <w:tc>
          <w:tcPr>
            <w:tcW w:w="1955" w:type="dxa"/>
            <w:vMerge/>
          </w:tcPr>
          <w:p w14:paraId="2CBD122A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6C6EA534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Использовать поля в сочетании с ферромагнитными частицами</w:t>
            </w:r>
          </w:p>
        </w:tc>
      </w:tr>
      <w:tr w:rsidR="001D2398" w:rsidRPr="001D2398" w14:paraId="6864F820" w14:textId="77777777" w:rsidTr="007357B6">
        <w:tc>
          <w:tcPr>
            <w:tcW w:w="1955" w:type="dxa"/>
            <w:vMerge/>
          </w:tcPr>
          <w:p w14:paraId="7459E315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37699424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Изолировать объект или операцию от внешней среды с помощью гибких оболочек и тонких пленок</w:t>
            </w:r>
          </w:p>
        </w:tc>
      </w:tr>
      <w:tr w:rsidR="001D2398" w:rsidRPr="001D2398" w14:paraId="5B31C4FE" w14:textId="77777777" w:rsidTr="007357B6">
        <w:tc>
          <w:tcPr>
            <w:tcW w:w="1955" w:type="dxa"/>
            <w:vMerge/>
          </w:tcPr>
          <w:p w14:paraId="048FD5AB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1D04C622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Выполнившая свое назначение или ставшая ненужной часть объекта должна быть отброшена (растворена, испарена и т. д.) или видоизменена непосредственно в ходе работы. Операции, потерявшие свое назначение, должны быть исключены из процесса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отброс частей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7C7A2AF3" w14:textId="77777777" w:rsidTr="007357B6">
        <w:tc>
          <w:tcPr>
            <w:tcW w:w="1955" w:type="dxa"/>
            <w:vMerge/>
          </w:tcPr>
          <w:p w14:paraId="1F5F186C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1E389A0A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Изменить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агрегатное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состояние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объектов</w:t>
            </w:r>
            <w:proofErr w:type="spellEnd"/>
          </w:p>
        </w:tc>
      </w:tr>
      <w:tr w:rsidR="001D2398" w:rsidRPr="001D2398" w14:paraId="18E2450A" w14:textId="77777777" w:rsidTr="007357B6">
        <w:tc>
          <w:tcPr>
            <w:tcW w:w="1955" w:type="dxa"/>
            <w:vMerge/>
          </w:tcPr>
          <w:p w14:paraId="75CEAAC1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248" w:type="dxa"/>
          </w:tcPr>
          <w:p w14:paraId="14799F55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Изменить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концентрацию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консистенцию</w:t>
            </w:r>
            <w:proofErr w:type="spellEnd"/>
          </w:p>
        </w:tc>
      </w:tr>
      <w:tr w:rsidR="001D2398" w:rsidRPr="001D2398" w14:paraId="2D12443B" w14:textId="77777777" w:rsidTr="007357B6">
        <w:tc>
          <w:tcPr>
            <w:tcW w:w="1955" w:type="dxa"/>
            <w:vMerge/>
          </w:tcPr>
          <w:p w14:paraId="3B7F5D36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248" w:type="dxa"/>
          </w:tcPr>
          <w:p w14:paraId="2027AC86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Изменить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степень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гибкости</w:t>
            </w:r>
            <w:proofErr w:type="spellEnd"/>
          </w:p>
        </w:tc>
      </w:tr>
      <w:tr w:rsidR="001D2398" w:rsidRPr="001D2398" w14:paraId="0D0C2096" w14:textId="77777777" w:rsidTr="007357B6">
        <w:tc>
          <w:tcPr>
            <w:tcW w:w="1955" w:type="dxa"/>
            <w:vMerge/>
          </w:tcPr>
          <w:p w14:paraId="30D06413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248" w:type="dxa"/>
          </w:tcPr>
          <w:p w14:paraId="459C022C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Изменить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</w:rPr>
              <w:t>температуру</w:t>
            </w:r>
            <w:proofErr w:type="spellEnd"/>
          </w:p>
        </w:tc>
      </w:tr>
      <w:tr w:rsidR="001D2398" w:rsidRPr="001D2398" w14:paraId="2DD8F04F" w14:textId="77777777" w:rsidTr="007357B6">
        <w:tc>
          <w:tcPr>
            <w:tcW w:w="1955" w:type="dxa"/>
            <w:vMerge w:val="restart"/>
          </w:tcPr>
          <w:p w14:paraId="254AE2BA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 xml:space="preserve">4.4. </w:t>
            </w:r>
            <w:r w:rsidRPr="001D2398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Введение в проблемную зону или среду (надсистему) новых элементов, операций</w:t>
            </w:r>
          </w:p>
        </w:tc>
        <w:tc>
          <w:tcPr>
            <w:tcW w:w="8248" w:type="dxa"/>
          </w:tcPr>
          <w:p w14:paraId="44E8B0F1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Заранее ввести в процесс объекты/операции, уменьшающие неэффективные затраты времени, лишние перемещения, движения, остановки</w:t>
            </w:r>
          </w:p>
        </w:tc>
      </w:tr>
      <w:tr w:rsidR="001D2398" w:rsidRPr="001D2398" w14:paraId="201528AF" w14:textId="77777777" w:rsidTr="007357B6">
        <w:tc>
          <w:tcPr>
            <w:tcW w:w="1955" w:type="dxa"/>
            <w:vMerge/>
          </w:tcPr>
          <w:p w14:paraId="7687C99B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524E4761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На время присоединить к объекту другой (легкоудаляемый, временно используемый) объект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посредник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7F9C3363" w14:textId="77777777" w:rsidTr="007357B6">
        <w:tc>
          <w:tcPr>
            <w:tcW w:w="1955" w:type="dxa"/>
            <w:vMerge/>
          </w:tcPr>
          <w:p w14:paraId="66C6903F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6A98B672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Использовать вредные факторы (в частности, вредное воздействие среды) для получения положительного эффекта</w:t>
            </w:r>
          </w:p>
        </w:tc>
      </w:tr>
      <w:tr w:rsidR="001D2398" w:rsidRPr="001D2398" w14:paraId="45E59CF3" w14:textId="77777777" w:rsidTr="007357B6">
        <w:tc>
          <w:tcPr>
            <w:tcW w:w="1955" w:type="dxa"/>
            <w:vMerge/>
          </w:tcPr>
          <w:p w14:paraId="266C6676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27A37C55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Использовать промежуточный объект, переносящий, передающий или сохраняющий нужное действие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посредник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5A7D0994" w14:textId="77777777" w:rsidTr="007357B6">
        <w:tc>
          <w:tcPr>
            <w:tcW w:w="1955" w:type="dxa"/>
            <w:vMerge/>
          </w:tcPr>
          <w:p w14:paraId="14C2E87A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145D4DC4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Использовать отходы (вещества, энергии), имеющиеся в системе или надсистеме</w:t>
            </w:r>
          </w:p>
        </w:tc>
      </w:tr>
      <w:tr w:rsidR="001D2398" w:rsidRPr="001D2398" w14:paraId="37CFA052" w14:textId="77777777" w:rsidTr="007357B6">
        <w:tc>
          <w:tcPr>
            <w:tcW w:w="1955" w:type="dxa"/>
            <w:vMerge/>
          </w:tcPr>
          <w:p w14:paraId="09E56782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40C0998D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Выполнить объект пористым, использовать паузы, возникающие при выполнении операции. Использовать дополнительные пористые элементы (вставки, покрытия и т. д.), операции, осуществляемые изредка, по мере необходимости. Если объект уже выполнен пористым, предварительно заполнить поры каким-то веществом (</w:t>
            </w:r>
            <w:r w:rsidRPr="001D2398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повышение пористости</w:t>
            </w: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1D2398" w:rsidRPr="001D2398" w14:paraId="5EA787E9" w14:textId="77777777" w:rsidTr="007357B6">
        <w:tc>
          <w:tcPr>
            <w:tcW w:w="1955" w:type="dxa"/>
            <w:vMerge/>
          </w:tcPr>
          <w:p w14:paraId="33464B6C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2AC83BB6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Расходуемые части объекта должны быть восстановлены непосредственно в ходе работы</w:t>
            </w:r>
          </w:p>
        </w:tc>
      </w:tr>
      <w:tr w:rsidR="001D2398" w:rsidRPr="001D2398" w14:paraId="310BFB54" w14:textId="77777777" w:rsidTr="007357B6">
        <w:tc>
          <w:tcPr>
            <w:tcW w:w="1955" w:type="dxa"/>
            <w:vMerge/>
          </w:tcPr>
          <w:p w14:paraId="5C15EAD5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4FDECA84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Воздействовать на воздух и кислород ионизирующим излучением, использовать озонированный кислород, заменить озонированный (или ионизированный) кислород озоном</w:t>
            </w:r>
          </w:p>
        </w:tc>
      </w:tr>
      <w:tr w:rsidR="001D2398" w:rsidRPr="001D2398" w14:paraId="5E017FA7" w14:textId="77777777" w:rsidTr="007357B6">
        <w:tc>
          <w:tcPr>
            <w:tcW w:w="1955" w:type="dxa"/>
            <w:vMerge w:val="restart"/>
          </w:tcPr>
          <w:p w14:paraId="33B58308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4.5.</w:t>
            </w:r>
            <w:r w:rsidRPr="001D239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Pr="001D2398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Изменение взаимодействий в проблемной зоне путем </w:t>
            </w:r>
            <w:r w:rsidRPr="001D23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/>
              </w:rPr>
              <w:t>замены фазовых состояний, физико-химических переходов, психологических состояний и т. п. изменений ее элементов или внешней среды</w:t>
            </w:r>
          </w:p>
        </w:tc>
        <w:tc>
          <w:tcPr>
            <w:tcW w:w="8248" w:type="dxa"/>
          </w:tcPr>
          <w:p w14:paraId="5570A89D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Использовать явления, возникающие при фазовых переходах, например изменение объема, выделение или поглощение тепла и т. д.</w:t>
            </w:r>
          </w:p>
        </w:tc>
      </w:tr>
      <w:tr w:rsidR="001D2398" w:rsidRPr="001D2398" w14:paraId="216285B1" w14:textId="77777777" w:rsidTr="007357B6">
        <w:trPr>
          <w:trHeight w:val="376"/>
        </w:trPr>
        <w:tc>
          <w:tcPr>
            <w:tcW w:w="1955" w:type="dxa"/>
            <w:vMerge/>
          </w:tcPr>
          <w:p w14:paraId="7A8B03BB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421B0383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Перейти от механических (в том числе акустических) изменений к тепловым, химическим или электромагнитным</w:t>
            </w:r>
          </w:p>
        </w:tc>
      </w:tr>
      <w:tr w:rsidR="001D2398" w:rsidRPr="001D2398" w14:paraId="277CC548" w14:textId="77777777" w:rsidTr="007357B6">
        <w:trPr>
          <w:trHeight w:val="376"/>
        </w:trPr>
        <w:tc>
          <w:tcPr>
            <w:tcW w:w="1955" w:type="dxa"/>
            <w:vMerge/>
          </w:tcPr>
          <w:p w14:paraId="5BAFAD9E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7DA469D3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Применить вместо механических вибраторов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пьезовибраторы</w:t>
            </w:r>
            <w:proofErr w:type="spellEnd"/>
          </w:p>
        </w:tc>
      </w:tr>
      <w:tr w:rsidR="001D2398" w:rsidRPr="001D2398" w14:paraId="6157EEA9" w14:textId="77777777" w:rsidTr="007357B6">
        <w:tc>
          <w:tcPr>
            <w:tcW w:w="1955" w:type="dxa"/>
            <w:vMerge/>
          </w:tcPr>
          <w:p w14:paraId="78A917EC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0A079E7E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Использовать ультразвуковые колебания, в том числе в сочетании с электромагнитными полями</w:t>
            </w:r>
          </w:p>
        </w:tc>
      </w:tr>
      <w:tr w:rsidR="001D2398" w:rsidRPr="001D2398" w14:paraId="64DA81C9" w14:textId="77777777" w:rsidTr="007357B6">
        <w:tc>
          <w:tcPr>
            <w:tcW w:w="1955" w:type="dxa"/>
            <w:vMerge/>
          </w:tcPr>
          <w:p w14:paraId="056BADA7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0EF1947F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Использовать тепловое расширение (или сжатие) материалов, время их нагрева или остывания</w:t>
            </w:r>
          </w:p>
        </w:tc>
      </w:tr>
      <w:tr w:rsidR="001D2398" w:rsidRPr="001D2398" w14:paraId="6C30778B" w14:textId="77777777" w:rsidTr="007357B6">
        <w:tc>
          <w:tcPr>
            <w:tcW w:w="1955" w:type="dxa"/>
            <w:vMerge/>
          </w:tcPr>
          <w:p w14:paraId="2DB1D7F5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1AB6A6FA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Использовать несколько материалов с разными коэффициентами теплового расширения, согласовать процессы, в которых происходит нагревание или остывание</w:t>
            </w:r>
          </w:p>
        </w:tc>
      </w:tr>
      <w:tr w:rsidR="001D2398" w:rsidRPr="001D2398" w14:paraId="66C3D30E" w14:textId="77777777" w:rsidTr="007357B6">
        <w:tc>
          <w:tcPr>
            <w:tcW w:w="1955" w:type="dxa"/>
            <w:vMerge/>
          </w:tcPr>
          <w:p w14:paraId="1A670E94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7EA6F9A3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Перейти от однородных материалов к композиционным</w:t>
            </w:r>
          </w:p>
        </w:tc>
      </w:tr>
      <w:tr w:rsidR="001D2398" w:rsidRPr="001D2398" w14:paraId="3B85D9E8" w14:textId="77777777" w:rsidTr="007357B6">
        <w:tc>
          <w:tcPr>
            <w:tcW w:w="1955" w:type="dxa"/>
            <w:vMerge w:val="restart"/>
          </w:tcPr>
          <w:p w14:paraId="0184AF35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5.</w:t>
            </w:r>
            <w:r w:rsidRPr="001D239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Pr="001D2398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Изменения </w:t>
            </w:r>
            <w:r w:rsidRPr="001D23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/>
              </w:rPr>
              <w:t>в направлении действия ресурсов в проблемной зоне, среде или надсистеме</w:t>
            </w:r>
          </w:p>
        </w:tc>
        <w:tc>
          <w:tcPr>
            <w:tcW w:w="8248" w:type="dxa"/>
          </w:tcPr>
          <w:p w14:paraId="5A42460A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 xml:space="preserve">Компенсировать направление действия объекта (например, его вес) за счет соединения с другим, действие которого направлено в противоположную сторону (в том числе за счет </w:t>
            </w:r>
            <w:proofErr w:type="spellStart"/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аэро</w:t>
            </w:r>
            <w:proofErr w:type="spellEnd"/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- и гидродинамических сил). Изменить операцию за счет соединения ее с другой, действие которой противоположно</w:t>
            </w:r>
          </w:p>
        </w:tc>
      </w:tr>
      <w:tr w:rsidR="001D2398" w:rsidRPr="001D2398" w14:paraId="2BC6041E" w14:textId="77777777" w:rsidTr="007357B6">
        <w:tc>
          <w:tcPr>
            <w:tcW w:w="1955" w:type="dxa"/>
            <w:vMerge/>
          </w:tcPr>
          <w:p w14:paraId="19056A48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7FCB0D31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Вместо действия, диктуемого условиями задачи, осуществить обратное действие</w:t>
            </w:r>
          </w:p>
        </w:tc>
      </w:tr>
      <w:tr w:rsidR="001D2398" w:rsidRPr="001D2398" w14:paraId="3527DFA3" w14:textId="77777777" w:rsidTr="007357B6">
        <w:tc>
          <w:tcPr>
            <w:tcW w:w="1955" w:type="dxa"/>
            <w:vMerge/>
          </w:tcPr>
          <w:p w14:paraId="6698BB5A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0C585E57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Сделать движущуюся часть объекта или внешней среды неподвижной, а неподвижную — движущейся</w:t>
            </w:r>
          </w:p>
        </w:tc>
      </w:tr>
      <w:tr w:rsidR="001D2398" w:rsidRPr="001D2398" w14:paraId="17F5A9B0" w14:textId="77777777" w:rsidTr="007357B6">
        <w:tc>
          <w:tcPr>
            <w:tcW w:w="1955" w:type="dxa"/>
            <w:vMerge/>
          </w:tcPr>
          <w:p w14:paraId="55BB3440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09D05265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Перевернуть объект «вверх ногами», вывернуть его, изменить порядок выполнения действий на противоположный</w:t>
            </w:r>
          </w:p>
        </w:tc>
      </w:tr>
      <w:tr w:rsidR="001D2398" w:rsidRPr="001D2398" w14:paraId="5D67BE31" w14:textId="77777777" w:rsidTr="007357B6">
        <w:tc>
          <w:tcPr>
            <w:tcW w:w="1955" w:type="dxa"/>
            <w:vMerge/>
          </w:tcPr>
          <w:p w14:paraId="467B72DE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248" w:type="dxa"/>
          </w:tcPr>
          <w:p w14:paraId="08F295C1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Перейти от прямолинейного движения к вращательному, использовать центробежную силу</w:t>
            </w:r>
          </w:p>
        </w:tc>
      </w:tr>
      <w:tr w:rsidR="001D2398" w:rsidRPr="001D2398" w14:paraId="1E94F023" w14:textId="77777777" w:rsidTr="007357B6">
        <w:tc>
          <w:tcPr>
            <w:tcW w:w="1955" w:type="dxa"/>
          </w:tcPr>
          <w:p w14:paraId="6FF836AA" w14:textId="77777777" w:rsidR="001D2398" w:rsidRPr="001D2398" w:rsidRDefault="001D2398" w:rsidP="001D2398">
            <w:pPr>
              <w:tabs>
                <w:tab w:val="left" w:pos="2099"/>
                <w:tab w:val="left" w:pos="3219"/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6</w:t>
            </w:r>
            <w:r w:rsidRPr="001D2398"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  <w:t xml:space="preserve">. </w:t>
            </w:r>
            <w:r w:rsidRPr="001D23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/>
              </w:rPr>
              <w:t>Изменение за счет перехода на микроуровень</w:t>
            </w:r>
          </w:p>
        </w:tc>
        <w:tc>
          <w:tcPr>
            <w:tcW w:w="8248" w:type="dxa"/>
          </w:tcPr>
          <w:p w14:paraId="205601EF" w14:textId="77777777" w:rsidR="001D2398" w:rsidRPr="001D2398" w:rsidRDefault="001D2398" w:rsidP="001D2398">
            <w:pPr>
              <w:tabs>
                <w:tab w:val="left" w:pos="1020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D2398">
              <w:rPr>
                <w:rFonts w:ascii="Arial" w:hAnsi="Arial" w:cs="Arial"/>
                <w:sz w:val="20"/>
                <w:szCs w:val="20"/>
                <w:lang w:val="ru-RU"/>
              </w:rPr>
              <w:t>Выполнить проблемную операцию внутри другой</w:t>
            </w:r>
          </w:p>
        </w:tc>
      </w:tr>
    </w:tbl>
    <w:p w14:paraId="52CD3F0A" w14:textId="77777777" w:rsidR="001D2398" w:rsidRPr="001D2398" w:rsidRDefault="001D2398" w:rsidP="001D2398">
      <w:pPr>
        <w:jc w:val="both"/>
        <w:rPr>
          <w:lang w:val="ru-RU"/>
        </w:rPr>
      </w:pPr>
    </w:p>
    <w:p w14:paraId="4155297F" w14:textId="51AD86BF" w:rsidR="00754F48" w:rsidRDefault="00754F48" w:rsidP="005D4377">
      <w:pPr>
        <w:spacing w:after="0" w:line="240" w:lineRule="auto"/>
        <w:rPr>
          <w:rFonts w:ascii="Arial" w:hAnsi="Arial" w:cs="Arial"/>
          <w:color w:val="ED7D31" w:themeColor="accent2"/>
          <w:u w:val="single"/>
          <w:lang w:val="ru-RU"/>
        </w:rPr>
      </w:pPr>
      <w:bookmarkStart w:id="1" w:name="_GoBack"/>
      <w:bookmarkEnd w:id="1"/>
    </w:p>
    <w:sectPr w:rsidR="00754F48" w:rsidSect="00A334CA">
      <w:footerReference w:type="default" r:id="rId8"/>
      <w:pgSz w:w="12240" w:h="15840"/>
      <w:pgMar w:top="737" w:right="567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31F5F" w14:textId="77777777" w:rsidR="009E3A71" w:rsidRDefault="009E3A71" w:rsidP="00803708">
      <w:pPr>
        <w:spacing w:after="0" w:line="240" w:lineRule="auto"/>
      </w:pPr>
      <w:r>
        <w:separator/>
      </w:r>
    </w:p>
  </w:endnote>
  <w:endnote w:type="continuationSeparator" w:id="0">
    <w:p w14:paraId="6B75B1F6" w14:textId="77777777" w:rsidR="009E3A71" w:rsidRDefault="009E3A71" w:rsidP="008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507617"/>
      <w:docPartObj>
        <w:docPartGallery w:val="Page Numbers (Bottom of Page)"/>
        <w:docPartUnique/>
      </w:docPartObj>
    </w:sdtPr>
    <w:sdtEndPr/>
    <w:sdtContent>
      <w:p w14:paraId="163CDF13" w14:textId="0755FE23" w:rsidR="00285CE1" w:rsidRDefault="00285C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BF30742" w14:textId="77777777" w:rsidR="00285CE1" w:rsidRDefault="00285C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86E69" w14:textId="77777777" w:rsidR="009E3A71" w:rsidRDefault="009E3A71" w:rsidP="00803708">
      <w:pPr>
        <w:spacing w:after="0" w:line="240" w:lineRule="auto"/>
      </w:pPr>
      <w:r>
        <w:separator/>
      </w:r>
    </w:p>
  </w:footnote>
  <w:footnote w:type="continuationSeparator" w:id="0">
    <w:p w14:paraId="1C6A0F0C" w14:textId="77777777" w:rsidR="009E3A71" w:rsidRDefault="009E3A71" w:rsidP="00803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8F"/>
    <w:rsid w:val="0000578D"/>
    <w:rsid w:val="00046605"/>
    <w:rsid w:val="00080A6B"/>
    <w:rsid w:val="00087041"/>
    <w:rsid w:val="00090652"/>
    <w:rsid w:val="000C03AF"/>
    <w:rsid w:val="000C6BBE"/>
    <w:rsid w:val="000C6C7A"/>
    <w:rsid w:val="000D1F16"/>
    <w:rsid w:val="000F27B3"/>
    <w:rsid w:val="00114417"/>
    <w:rsid w:val="00126D8F"/>
    <w:rsid w:val="00133B4C"/>
    <w:rsid w:val="001575C4"/>
    <w:rsid w:val="00163C34"/>
    <w:rsid w:val="0016428E"/>
    <w:rsid w:val="00166A9D"/>
    <w:rsid w:val="00177588"/>
    <w:rsid w:val="001850CD"/>
    <w:rsid w:val="00192DE4"/>
    <w:rsid w:val="00195E10"/>
    <w:rsid w:val="001A7584"/>
    <w:rsid w:val="001C043B"/>
    <w:rsid w:val="001C4D5A"/>
    <w:rsid w:val="001D156A"/>
    <w:rsid w:val="001D1D62"/>
    <w:rsid w:val="001D2398"/>
    <w:rsid w:val="001E1DAA"/>
    <w:rsid w:val="001E6430"/>
    <w:rsid w:val="001E79FC"/>
    <w:rsid w:val="001F2EE5"/>
    <w:rsid w:val="00201D3F"/>
    <w:rsid w:val="00211849"/>
    <w:rsid w:val="0022269E"/>
    <w:rsid w:val="00222F94"/>
    <w:rsid w:val="00231E2E"/>
    <w:rsid w:val="00236137"/>
    <w:rsid w:val="00236FAF"/>
    <w:rsid w:val="00240CAD"/>
    <w:rsid w:val="00243C45"/>
    <w:rsid w:val="00255BCE"/>
    <w:rsid w:val="002770DF"/>
    <w:rsid w:val="0028577C"/>
    <w:rsid w:val="00285CE1"/>
    <w:rsid w:val="00296E05"/>
    <w:rsid w:val="00297C8E"/>
    <w:rsid w:val="002A43AD"/>
    <w:rsid w:val="002A67D0"/>
    <w:rsid w:val="002B57C6"/>
    <w:rsid w:val="002C3E56"/>
    <w:rsid w:val="002C744B"/>
    <w:rsid w:val="002D3567"/>
    <w:rsid w:val="002D6AC9"/>
    <w:rsid w:val="00312FB9"/>
    <w:rsid w:val="003148D2"/>
    <w:rsid w:val="00332501"/>
    <w:rsid w:val="00336071"/>
    <w:rsid w:val="00346E64"/>
    <w:rsid w:val="00353B20"/>
    <w:rsid w:val="00356CDB"/>
    <w:rsid w:val="00373FED"/>
    <w:rsid w:val="003B1BDC"/>
    <w:rsid w:val="003B39DB"/>
    <w:rsid w:val="003C0D4A"/>
    <w:rsid w:val="003C26BA"/>
    <w:rsid w:val="003C52C1"/>
    <w:rsid w:val="003E4797"/>
    <w:rsid w:val="00403A49"/>
    <w:rsid w:val="00411DEB"/>
    <w:rsid w:val="00413FAB"/>
    <w:rsid w:val="004417BF"/>
    <w:rsid w:val="004625EB"/>
    <w:rsid w:val="004743B9"/>
    <w:rsid w:val="00493734"/>
    <w:rsid w:val="004A78E2"/>
    <w:rsid w:val="004B419D"/>
    <w:rsid w:val="004C7AD8"/>
    <w:rsid w:val="004D3F1D"/>
    <w:rsid w:val="004E5DEC"/>
    <w:rsid w:val="004F4E22"/>
    <w:rsid w:val="004F6FF4"/>
    <w:rsid w:val="00505078"/>
    <w:rsid w:val="00540344"/>
    <w:rsid w:val="00563EF2"/>
    <w:rsid w:val="005669C2"/>
    <w:rsid w:val="0058083E"/>
    <w:rsid w:val="00583487"/>
    <w:rsid w:val="00594D0F"/>
    <w:rsid w:val="005A32C2"/>
    <w:rsid w:val="005B19D4"/>
    <w:rsid w:val="005B229C"/>
    <w:rsid w:val="005D4377"/>
    <w:rsid w:val="005D762A"/>
    <w:rsid w:val="005F15A7"/>
    <w:rsid w:val="00613439"/>
    <w:rsid w:val="0062304B"/>
    <w:rsid w:val="006243F1"/>
    <w:rsid w:val="00630AC9"/>
    <w:rsid w:val="006433E9"/>
    <w:rsid w:val="006435F8"/>
    <w:rsid w:val="00650148"/>
    <w:rsid w:val="00666123"/>
    <w:rsid w:val="00697B8E"/>
    <w:rsid w:val="006A3BE0"/>
    <w:rsid w:val="006C2D78"/>
    <w:rsid w:val="006E1863"/>
    <w:rsid w:val="006E31EB"/>
    <w:rsid w:val="00703382"/>
    <w:rsid w:val="0070521E"/>
    <w:rsid w:val="00707E39"/>
    <w:rsid w:val="00715B4D"/>
    <w:rsid w:val="007261B7"/>
    <w:rsid w:val="007334AD"/>
    <w:rsid w:val="00734285"/>
    <w:rsid w:val="00735134"/>
    <w:rsid w:val="00737252"/>
    <w:rsid w:val="00746654"/>
    <w:rsid w:val="007524C0"/>
    <w:rsid w:val="00754F48"/>
    <w:rsid w:val="0076046C"/>
    <w:rsid w:val="00762433"/>
    <w:rsid w:val="0077183E"/>
    <w:rsid w:val="00772388"/>
    <w:rsid w:val="00782C24"/>
    <w:rsid w:val="0078300C"/>
    <w:rsid w:val="00792DEA"/>
    <w:rsid w:val="00793F99"/>
    <w:rsid w:val="007A3663"/>
    <w:rsid w:val="007A3EAA"/>
    <w:rsid w:val="007A5BD8"/>
    <w:rsid w:val="007E34A9"/>
    <w:rsid w:val="007F0C58"/>
    <w:rsid w:val="007F7B38"/>
    <w:rsid w:val="00800E19"/>
    <w:rsid w:val="00803708"/>
    <w:rsid w:val="00815CA8"/>
    <w:rsid w:val="00820F98"/>
    <w:rsid w:val="008228A2"/>
    <w:rsid w:val="00825DF6"/>
    <w:rsid w:val="00832C80"/>
    <w:rsid w:val="00857F8A"/>
    <w:rsid w:val="008619D2"/>
    <w:rsid w:val="0087586A"/>
    <w:rsid w:val="008A57F4"/>
    <w:rsid w:val="008B0AA1"/>
    <w:rsid w:val="008C3710"/>
    <w:rsid w:val="008C50D4"/>
    <w:rsid w:val="008C59C7"/>
    <w:rsid w:val="00902966"/>
    <w:rsid w:val="00910D7F"/>
    <w:rsid w:val="00913F62"/>
    <w:rsid w:val="009231DD"/>
    <w:rsid w:val="00924194"/>
    <w:rsid w:val="0092754B"/>
    <w:rsid w:val="009479B7"/>
    <w:rsid w:val="00954A0C"/>
    <w:rsid w:val="00960CA1"/>
    <w:rsid w:val="009766F9"/>
    <w:rsid w:val="00985700"/>
    <w:rsid w:val="00991056"/>
    <w:rsid w:val="00994F8F"/>
    <w:rsid w:val="00995CC8"/>
    <w:rsid w:val="009A166B"/>
    <w:rsid w:val="009B0C93"/>
    <w:rsid w:val="009C7471"/>
    <w:rsid w:val="009D26FE"/>
    <w:rsid w:val="009D47C9"/>
    <w:rsid w:val="009E05F3"/>
    <w:rsid w:val="009E3A71"/>
    <w:rsid w:val="00A02157"/>
    <w:rsid w:val="00A07418"/>
    <w:rsid w:val="00A101F7"/>
    <w:rsid w:val="00A14504"/>
    <w:rsid w:val="00A2095A"/>
    <w:rsid w:val="00A31D17"/>
    <w:rsid w:val="00A334CA"/>
    <w:rsid w:val="00A4302E"/>
    <w:rsid w:val="00A4797D"/>
    <w:rsid w:val="00A61ECC"/>
    <w:rsid w:val="00A64362"/>
    <w:rsid w:val="00A665CE"/>
    <w:rsid w:val="00A7203E"/>
    <w:rsid w:val="00A741BF"/>
    <w:rsid w:val="00A80236"/>
    <w:rsid w:val="00A86A79"/>
    <w:rsid w:val="00AA27E0"/>
    <w:rsid w:val="00AC52BA"/>
    <w:rsid w:val="00AC7B7A"/>
    <w:rsid w:val="00AD62B0"/>
    <w:rsid w:val="00AD67FA"/>
    <w:rsid w:val="00AE7EA4"/>
    <w:rsid w:val="00B00CE6"/>
    <w:rsid w:val="00B06104"/>
    <w:rsid w:val="00B070C9"/>
    <w:rsid w:val="00B36A1D"/>
    <w:rsid w:val="00B53FB3"/>
    <w:rsid w:val="00B6048D"/>
    <w:rsid w:val="00B61170"/>
    <w:rsid w:val="00B62608"/>
    <w:rsid w:val="00B834FC"/>
    <w:rsid w:val="00B85FBA"/>
    <w:rsid w:val="00B9761E"/>
    <w:rsid w:val="00C07485"/>
    <w:rsid w:val="00C117FA"/>
    <w:rsid w:val="00C120DA"/>
    <w:rsid w:val="00C1719F"/>
    <w:rsid w:val="00C37396"/>
    <w:rsid w:val="00C50E08"/>
    <w:rsid w:val="00C51339"/>
    <w:rsid w:val="00C73737"/>
    <w:rsid w:val="00C7379D"/>
    <w:rsid w:val="00C73865"/>
    <w:rsid w:val="00C765E3"/>
    <w:rsid w:val="00C82ED8"/>
    <w:rsid w:val="00C84E90"/>
    <w:rsid w:val="00C8523B"/>
    <w:rsid w:val="00C94D96"/>
    <w:rsid w:val="00C97F21"/>
    <w:rsid w:val="00CC120E"/>
    <w:rsid w:val="00CF10C6"/>
    <w:rsid w:val="00CF1B33"/>
    <w:rsid w:val="00CF60CC"/>
    <w:rsid w:val="00D02C91"/>
    <w:rsid w:val="00D04C60"/>
    <w:rsid w:val="00D062FB"/>
    <w:rsid w:val="00D12AA5"/>
    <w:rsid w:val="00D12B44"/>
    <w:rsid w:val="00D239A8"/>
    <w:rsid w:val="00D2791A"/>
    <w:rsid w:val="00D429E0"/>
    <w:rsid w:val="00D4448C"/>
    <w:rsid w:val="00D60B25"/>
    <w:rsid w:val="00D65A1F"/>
    <w:rsid w:val="00D854F0"/>
    <w:rsid w:val="00D90D87"/>
    <w:rsid w:val="00DA4109"/>
    <w:rsid w:val="00DB5672"/>
    <w:rsid w:val="00DC2EC5"/>
    <w:rsid w:val="00DC5DAA"/>
    <w:rsid w:val="00DD415A"/>
    <w:rsid w:val="00DE2232"/>
    <w:rsid w:val="00DE5061"/>
    <w:rsid w:val="00DF58E6"/>
    <w:rsid w:val="00DF5974"/>
    <w:rsid w:val="00DF6085"/>
    <w:rsid w:val="00E04EF7"/>
    <w:rsid w:val="00E3166C"/>
    <w:rsid w:val="00E34369"/>
    <w:rsid w:val="00E46297"/>
    <w:rsid w:val="00E507DD"/>
    <w:rsid w:val="00E62A96"/>
    <w:rsid w:val="00E62C42"/>
    <w:rsid w:val="00E67DFF"/>
    <w:rsid w:val="00E82BEE"/>
    <w:rsid w:val="00E834F0"/>
    <w:rsid w:val="00E865FA"/>
    <w:rsid w:val="00E87AA7"/>
    <w:rsid w:val="00E95511"/>
    <w:rsid w:val="00EC4884"/>
    <w:rsid w:val="00EC6308"/>
    <w:rsid w:val="00EC71FC"/>
    <w:rsid w:val="00ED0A87"/>
    <w:rsid w:val="00EE36B8"/>
    <w:rsid w:val="00EE3740"/>
    <w:rsid w:val="00EE5107"/>
    <w:rsid w:val="00F11B62"/>
    <w:rsid w:val="00F17D93"/>
    <w:rsid w:val="00F251E8"/>
    <w:rsid w:val="00F41840"/>
    <w:rsid w:val="00F65B67"/>
    <w:rsid w:val="00F700A8"/>
    <w:rsid w:val="00F74391"/>
    <w:rsid w:val="00F95967"/>
    <w:rsid w:val="00F95B1D"/>
    <w:rsid w:val="00FA1F66"/>
    <w:rsid w:val="00FA61B9"/>
    <w:rsid w:val="00FB61E0"/>
    <w:rsid w:val="00FB6DC9"/>
    <w:rsid w:val="00FC0FEB"/>
    <w:rsid w:val="00FC36AF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152B"/>
  <w15:chartTrackingRefBased/>
  <w15:docId w15:val="{E116E8F2-E845-4DAE-89F9-A7A93820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1D239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color w:val="000000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7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708"/>
  </w:style>
  <w:style w:type="paragraph" w:styleId="a7">
    <w:name w:val="footer"/>
    <w:basedOn w:val="a"/>
    <w:link w:val="a8"/>
    <w:uiPriority w:val="99"/>
    <w:unhideWhenUsed/>
    <w:rsid w:val="008037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708"/>
  </w:style>
  <w:style w:type="paragraph" w:styleId="a9">
    <w:name w:val="footnote text"/>
    <w:basedOn w:val="a"/>
    <w:link w:val="aa"/>
    <w:uiPriority w:val="99"/>
    <w:semiHidden/>
    <w:rsid w:val="00C117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117FA"/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character" w:styleId="ab">
    <w:name w:val="footnote reference"/>
    <w:uiPriority w:val="99"/>
    <w:semiHidden/>
    <w:rsid w:val="00C117FA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1D2398"/>
    <w:rPr>
      <w:rFonts w:ascii="Cambria" w:eastAsia="Times New Roman" w:hAnsi="Cambria" w:cs="Times New Roman"/>
      <w:b/>
      <w:color w:val="000000"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473E1-DBC3-4BD4-9817-90997E95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5</cp:revision>
  <dcterms:created xsi:type="dcterms:W3CDTF">2021-02-02T10:21:00Z</dcterms:created>
  <dcterms:modified xsi:type="dcterms:W3CDTF">2021-02-02T10:29:00Z</dcterms:modified>
</cp:coreProperties>
</file>